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1085"/>
        <w:tblW w:w="9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8185"/>
      </w:tblGrid>
      <w:tr w14:paraId="41B1E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778" w:type="dxa"/>
            <w:vMerge w:val="restart"/>
          </w:tcPr>
          <w:p w14:paraId="5BEE7681">
            <w:pPr>
              <w:rPr>
                <w:b/>
              </w:rPr>
            </w:pPr>
            <w:r>
              <w:rPr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0" descr="DPGITM 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2CFCEB3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DPG Institute of Technology and Management</w:t>
            </w:r>
          </w:p>
          <w:p w14:paraId="3F0485B1">
            <w:pPr>
              <w:pStyle w:val="3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>
              <w:rPr>
                <w:sz w:val="32"/>
                <w:szCs w:val="32"/>
              </w:rPr>
              <w:t>Sector 34, Gurugram HR 122004</w:t>
            </w:r>
          </w:p>
        </w:tc>
      </w:tr>
      <w:tr w14:paraId="3B129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778" w:type="dxa"/>
            <w:vMerge w:val="continue"/>
          </w:tcPr>
          <w:p w14:paraId="4A4AABFD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2880F59C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Lesson Plan</w:t>
            </w:r>
          </w:p>
        </w:tc>
      </w:tr>
      <w:tr w14:paraId="45CF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78" w:type="dxa"/>
            <w:vMerge w:val="continue"/>
          </w:tcPr>
          <w:p w14:paraId="3DDB3602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5E7B2039">
            <w:pPr>
              <w:tabs>
                <w:tab w:val="left" w:pos="2540"/>
                <w:tab w:val="left" w:pos="3260"/>
              </w:tabs>
              <w:spacing w:before="0"/>
              <w:ind w:right="0"/>
              <w:jc w:val="left"/>
              <w:rPr>
                <w:rFonts w:hint="default"/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Course Name:</w:t>
            </w:r>
            <w:r>
              <w:rPr>
                <w:rFonts w:hint="default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/>
              </w:rPr>
              <w:t>English II</w:t>
            </w:r>
          </w:p>
        </w:tc>
      </w:tr>
      <w:tr w14:paraId="0737D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78" w:type="dxa"/>
            <w:vMerge w:val="continue"/>
          </w:tcPr>
          <w:p w14:paraId="7497F589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63941347">
            <w:pPr>
              <w:jc w:val="both"/>
              <w:rPr>
                <w:rFonts w:hint="default"/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Faculty Name:</w:t>
            </w:r>
            <w:r>
              <w:rPr>
                <w:rFonts w:hint="default"/>
                <w:b/>
                <w:sz w:val="28"/>
                <w:szCs w:val="28"/>
                <w:lang w:val="en-US"/>
              </w:rPr>
              <w:t xml:space="preserve"> Vandana Kaushik</w:t>
            </w:r>
            <w:bookmarkStart w:id="0" w:name="_GoBack"/>
            <w:bookmarkEnd w:id="0"/>
          </w:p>
        </w:tc>
      </w:tr>
    </w:tbl>
    <w:p w14:paraId="31FECEF5">
      <w:pPr>
        <w:rPr>
          <w:lang w:eastAsia="en-US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2"/>
        <w:gridCol w:w="1660"/>
        <w:gridCol w:w="1559"/>
        <w:gridCol w:w="1464"/>
      </w:tblGrid>
      <w:tr w14:paraId="570DC1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CC3D6E5">
            <w:pPr>
              <w:snapToGrid w:val="0"/>
              <w:rPr>
                <w:b/>
              </w:rPr>
            </w:pPr>
            <w:r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B8D5974">
            <w:pPr>
              <w:snapToGrid w:val="0"/>
              <w:jc w:val="center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2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C3299C0">
            <w:pPr>
              <w:snapToGrid w:val="0"/>
              <w:rPr>
                <w:b/>
              </w:rPr>
            </w:pPr>
            <w:r>
              <w:rPr>
                <w:b/>
              </w:rPr>
              <w:t>Exam Hours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83B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21A2EF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D39613B">
            <w:pPr>
              <w:snapToGrid w:val="0"/>
              <w:rPr>
                <w:b/>
              </w:rPr>
            </w:pPr>
            <w:r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A420B0F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C78F43D">
            <w:pPr>
              <w:snapToGrid w:val="0"/>
              <w:rPr>
                <w:b/>
              </w:rPr>
            </w:pPr>
            <w:r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7D8DD">
            <w:pPr>
              <w:snapToGrid w:val="0"/>
              <w:jc w:val="center"/>
              <w:rPr>
                <w:b/>
              </w:rPr>
            </w:pPr>
            <w:r>
              <w:rPr>
                <w:rFonts w:hint="default"/>
                <w:b/>
                <w:lang w:val="en-US"/>
              </w:rPr>
              <w:t>3</w:t>
            </w:r>
            <w:r>
              <w:rPr>
                <w:b/>
              </w:rPr>
              <w:t>5</w:t>
            </w:r>
          </w:p>
        </w:tc>
      </w:tr>
      <w:tr w14:paraId="4F6FDA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A504AD">
            <w:pPr>
              <w:snapToGrid w:val="0"/>
              <w:rPr>
                <w:b/>
              </w:rPr>
            </w:pPr>
            <w:r>
              <w:rPr>
                <w:b/>
              </w:rPr>
              <w:t>Course Code:</w:t>
            </w:r>
            <w:r>
              <w:rPr>
                <w:rFonts w:hint="default"/>
                <w:b/>
                <w:lang w:val="en-US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en-US"/>
              </w:rPr>
              <w:t>23ENGX03AE01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0A5DC3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0AA99C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ACC9A">
            <w:pPr>
              <w:snapToGrid w:val="0"/>
              <w:rPr>
                <w:b/>
              </w:rPr>
            </w:pPr>
          </w:p>
        </w:tc>
      </w:tr>
    </w:tbl>
    <w:p w14:paraId="2C3D4E2A">
      <w:pPr>
        <w:rPr>
          <w:b/>
        </w:rPr>
      </w:pPr>
    </w:p>
    <w:p w14:paraId="605C399D">
      <w:pPr>
        <w:pStyle w:val="24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6"/>
          <w:szCs w:val="26"/>
        </w:rPr>
        <w:t>Course Objectives</w:t>
      </w:r>
      <w:r>
        <w:rPr>
          <w:rFonts w:ascii="Times New Roman" w:hAnsi="Times New Roman"/>
          <w:b/>
        </w:rPr>
        <w:t>:</w:t>
      </w:r>
    </w:p>
    <w:p w14:paraId="69C1687F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Arial MT"/>
        </w:rPr>
        <w:t>To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equip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students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with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English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language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skills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needed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academic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and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professional</w:t>
      </w:r>
      <w:r>
        <w:rPr>
          <w:rFonts w:ascii="Arial MT"/>
          <w:spacing w:val="4"/>
        </w:rPr>
        <w:t xml:space="preserve"> </w:t>
      </w:r>
      <w:r>
        <w:rPr>
          <w:rFonts w:ascii="Arial MT"/>
        </w:rPr>
        <w:t>world</w:t>
      </w:r>
      <w:r>
        <w:rPr>
          <w:rFonts w:hint="default" w:ascii="Arial MT"/>
          <w:lang w:val="en-US"/>
        </w:rPr>
        <w:t>.</w:t>
      </w:r>
      <w:r>
        <w:rPr>
          <w:rFonts w:ascii="Arial MT"/>
          <w:spacing w:val="-1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10C4220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en-US"/>
        </w:rPr>
        <w:t xml:space="preserve">To develop the Communication Skills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D7EC252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en-US"/>
        </w:rPr>
        <w:t>To  make them familiar with English Grammar and its usage</w:t>
      </w:r>
    </w:p>
    <w:p w14:paraId="13C82D03">
      <w:pPr>
        <w:pStyle w:val="2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hint="default" w:ascii="Arial MT"/>
          <w:lang w:val="en-US"/>
        </w:rPr>
        <w:t>T</w:t>
      </w:r>
      <w:r>
        <w:rPr>
          <w:rFonts w:ascii="Arial MT"/>
        </w:rPr>
        <w:t>o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inculcate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human/ethical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values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in them</w:t>
      </w:r>
    </w:p>
    <w:tbl>
      <w:tblPr>
        <w:tblStyle w:val="5"/>
        <w:tblpPr w:leftFromText="180" w:rightFromText="180" w:vertAnchor="text" w:horzAnchor="page" w:tblpX="112" w:tblpY="335"/>
        <w:tblOverlap w:val="never"/>
        <w:tblW w:w="10188" w:type="dxa"/>
        <w:tblInd w:w="13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4605"/>
        <w:gridCol w:w="2355"/>
        <w:gridCol w:w="1170"/>
        <w:gridCol w:w="843"/>
      </w:tblGrid>
      <w:tr w14:paraId="336F1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0CE11D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S. No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BB194AE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Topics to be covered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386ED">
            <w:pPr>
              <w:snapToGrid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Teaching Methodology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E39362">
            <w:pPr>
              <w:rPr>
                <w:rFonts w:hint="default" w:ascii="Cambria" w:hAnsi="Cambria" w:eastAsia="Times New Roman" w:cs="Times New Roman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ascii="Cambria" w:hAnsi="Cambria"/>
                <w:b/>
                <w:lang w:val="en-IN"/>
              </w:rPr>
              <w:t>Class Activity/Event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95D140">
            <w:pPr>
              <w:rPr>
                <w:rFonts w:hint="default" w:ascii="Cambria" w:hAnsi="Cambria" w:eastAsia="Times New Roman" w:cs="Times New Roman"/>
                <w:b/>
                <w:sz w:val="24"/>
                <w:szCs w:val="24"/>
                <w:lang w:val="en-IN" w:eastAsia="en-US" w:bidi="ar-SA"/>
              </w:rPr>
            </w:pPr>
            <w:r>
              <w:rPr>
                <w:rFonts w:ascii="Cambria" w:hAnsi="Cambria"/>
                <w:b/>
                <w:lang w:val="en-IN"/>
              </w:rPr>
              <w:t>Remark/CO</w:t>
            </w:r>
          </w:p>
        </w:tc>
      </w:tr>
      <w:tr w14:paraId="18D57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E90418">
            <w:pPr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79EA9F6">
            <w:pPr>
              <w:pStyle w:val="2"/>
              <w:spacing w:line="252" w:lineRule="exact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Syllable and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6C9AF7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80EB33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266E4EE0">
            <w:pPr>
              <w:snapToGrid w:val="0"/>
              <w:jc w:val="both"/>
              <w:rPr>
                <w:rFonts w:hint="default"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CO 1</w:t>
            </w:r>
          </w:p>
        </w:tc>
      </w:tr>
      <w:tr w14:paraId="0C04B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B34B92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70035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Syllable: Role of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E54D5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AD70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15DB91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B3A3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2D6B04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4E70BE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rimary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10BD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CDAFDC">
            <w:pPr>
              <w:snapToGrid w:val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debate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3432929">
            <w:pPr>
              <w:snapToGrid w:val="0"/>
              <w:jc w:val="center"/>
              <w:rPr>
                <w:rFonts w:hint="default"/>
                <w:sz w:val="20"/>
                <w:szCs w:val="20"/>
                <w:lang w:val="en-US"/>
              </w:rPr>
            </w:pPr>
          </w:p>
        </w:tc>
      </w:tr>
      <w:tr w14:paraId="45880CE8"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4A2835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665BF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secondary stress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78F3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3C25D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325CC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F77A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3C6A5D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A7792F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marking primary stress on commonly used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A599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D166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DDC2CD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81D1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83252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228279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Transcription of commonly used multisyllabic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16287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3339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0AB89C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A59D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DB63948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1B0E8BD">
            <w:pPr>
              <w:pStyle w:val="7"/>
              <w:ind w:right="358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Intonation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32FA7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9A4E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8E4389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FC03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6EDD0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05D7D1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Concept and uses of rising tone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A77C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3397B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F90DD6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90E2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4FB8B61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191222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falling tone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A8BD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04E2E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B0F977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75C8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E565F5A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6253B0F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rising-falling tone, and falling-rising tone.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6086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7CF6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GD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7919C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718E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44C4D0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II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5E19D65">
            <w:pPr>
              <w:spacing w:before="2"/>
              <w:ind w:left="379" w:right="0" w:firstLine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Spotting &amp; Correcting Errors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D500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27238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3397F9F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CO2</w:t>
            </w:r>
          </w:p>
        </w:tc>
      </w:tr>
      <w:tr w14:paraId="7CB6D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684CEC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E3D598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Clauses: Noun, Adjective, Adverbial and Conditional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6F367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0622B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D73BDE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AE9E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41EC9B3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EBD4B76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b w:val="0"/>
                <w:bCs/>
                <w:sz w:val="20"/>
                <w:szCs w:val="20"/>
                <w:lang w:val="en-US" w:eastAsia="en-US"/>
              </w:rPr>
              <w:t>Exercise on clauses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ADD6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C4DB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0B87CA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6CCA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D4B7DE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2BABEAC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Verbs: Finite/Non-finite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36257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8C5A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87C80C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AB73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482F3C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6B4CCE6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Infinitive, Gerund, Participles.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2670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3090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8EE7F7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225C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027DDC8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972D866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Modals.</w:t>
            </w:r>
          </w:p>
          <w:p w14:paraId="43DF2A5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F8D4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DACE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Role play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D3BB24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3EA4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E1EF48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FCBF2D1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Tense.</w:t>
            </w:r>
          </w:p>
          <w:p w14:paraId="3664668C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bidi w:val="0"/>
              <w:ind w:leftChars="-200"/>
              <w:rPr>
                <w:rFonts w:hint="default"/>
                <w:lang w:val="en-US" w:eastAsia="en-US"/>
              </w:rPr>
            </w:pP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94B99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  <w:lang w:val="en-US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NTPEL-</w:t>
            </w:r>
          </w:p>
          <w:p w14:paraId="5821A0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https://youtu.be/2Zm8Bbm5PIU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B0EFE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973F71F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 w14:paraId="5B814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77E2532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A0FD97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Class Practice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E29F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FC4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1E08DE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3B86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4994C20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352231F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Exercise(Do as directed)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175C8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13A4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EAC1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70F8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7C693A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III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97DA6C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Writing Skills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DC25D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737C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1BD7D45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CO3</w:t>
            </w:r>
          </w:p>
        </w:tc>
      </w:tr>
      <w:tr w14:paraId="6431F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9D926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93496D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Introduction to Writing Skills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A3CB7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A2B18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920F6A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7F81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2FFDEA">
            <w:pPr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09C80E0">
            <w:pPr>
              <w:jc w:val="both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Introduction to Writing Skills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D57A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81F5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D6A4FE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709B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13D27B0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31506DE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Mechanics of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499C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Physical Mode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F78D3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C9ED6B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4AFA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888E53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9E165C1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Mechanics of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7283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D545D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7FF7FC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32B6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F5C26C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B5A770C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Barriers to Effective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B3C5B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48BE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21CFE9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F6E2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202213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8D2D16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Steps to overcome them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9D18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7696D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AD7459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08B2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00CFDE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109BA1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 w:eastAsia="en-US"/>
              </w:rPr>
              <w:t>Class Practice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6E111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804F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D2F842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6BD1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32DDC4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9FEE97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cs="Times New Roman"/>
                <w:sz w:val="20"/>
                <w:szCs w:val="20"/>
                <w:lang w:val="en-US" w:eastAsia="en-US"/>
              </w:rPr>
              <w:t>Exercise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C70F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8DABE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8EF9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D441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122A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Unit IV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F3F43A3">
            <w:pPr>
              <w:spacing w:before="1"/>
              <w:ind w:right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Practical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3788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A5C44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tbl>
            <w:tblPr>
              <w:tblStyle w:val="5"/>
              <w:tblpPr w:leftFromText="180" w:rightFromText="180" w:vertAnchor="text" w:horzAnchor="page" w:tblpX="112" w:tblpY="335"/>
              <w:tblOverlap w:val="never"/>
              <w:tblW w:w="10188" w:type="dxa"/>
              <w:tblInd w:w="1371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15"/>
              <w:gridCol w:w="4605"/>
              <w:gridCol w:w="2355"/>
              <w:gridCol w:w="1170"/>
              <w:gridCol w:w="843"/>
            </w:tblGrid>
            <w:tr w14:paraId="09697A9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58065965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474E0254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b/>
                      <w:bCs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1557E65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5BF7D3C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4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5A40A48D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14:paraId="1B124D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</w:trPr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3280D521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7AF55201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2A7BC8B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5D4C9788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4BFD08B3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14:paraId="1D013CB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241C4C3D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602A0FB9">
                  <w:pPr>
                    <w:spacing w:line="276" w:lineRule="auto"/>
                    <w:jc w:val="both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1953210D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3B421426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5D01030B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14:paraId="7CFF964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332EBB1A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0015E1A6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672A2646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3E2E1C16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2695CE2E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270BA82">
            <w:pPr>
              <w:jc w:val="center"/>
              <w:rPr>
                <w:b/>
              </w:rPr>
            </w:pPr>
          </w:p>
          <w:p w14:paraId="47612C2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CO4</w:t>
            </w:r>
          </w:p>
        </w:tc>
      </w:tr>
      <w:tr w14:paraId="74ABB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04E085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7C64253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0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Paragraph Writing: Descriptive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5BA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208E6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2297D9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E800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9B0362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E2AC144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37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Paragraph Writing:Argumentative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BA76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D4571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8EBCCE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66D8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A6294F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A657BA5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40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Paragraph Writing:Expository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7D283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1477F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333E05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3F63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177FA2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003E1A7">
            <w:pPr>
              <w:pStyle w:val="24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38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Dialogue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CBA49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0D81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8436CA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F6C3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F1F108E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099E53D">
            <w:pPr>
              <w:pStyle w:val="24"/>
              <w:numPr>
                <w:ilvl w:val="0"/>
                <w:numId w:val="0"/>
              </w:numPr>
              <w:tabs>
                <w:tab w:val="left" w:pos="1066"/>
              </w:tabs>
              <w:spacing w:before="1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Letter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E35B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DEAE6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DB1ADB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3473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0385A1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DBDAC48">
            <w:pPr>
              <w:pStyle w:val="24"/>
              <w:numPr>
                <w:ilvl w:val="0"/>
                <w:numId w:val="0"/>
              </w:numPr>
              <w:tabs>
                <w:tab w:val="left" w:pos="1066"/>
              </w:tabs>
              <w:spacing w:before="1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Email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CB5CE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DFEA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Group discussion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5789C5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EB27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C4346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BC7552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Blog Writing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5CF3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F73D5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83ABAB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8A2F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894D3F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A7236AB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Content Beyond Syllabus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9196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57FD6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94E19E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759D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BB5641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default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1E0E6BD">
            <w:pPr>
              <w:spacing w:line="276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Organs of Speech &amp; Speech mechanism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8D24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 xml:space="preserve">Video-Lecture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A41B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B77788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046C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33A6587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default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A675D0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  <w:t>Manner &amp; Place of Articulation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C78AD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PPT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D8A02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3DF8CC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 w14:paraId="15B3B2CE"/>
    <w:p w14:paraId="04AA8F74">
      <w:pPr>
        <w:jc w:val="both"/>
        <w:rPr>
          <w:rStyle w:val="14"/>
          <w:caps/>
          <w:sz w:val="20"/>
          <w:szCs w:val="20"/>
        </w:rPr>
      </w:pPr>
    </w:p>
    <w:p w14:paraId="3AB61CD5">
      <w:pPr>
        <w:suppressAutoHyphens w:val="0"/>
        <w:autoSpaceDE w:val="0"/>
        <w:autoSpaceDN w:val="0"/>
        <w:adjustRightInd w:val="0"/>
        <w:rPr>
          <w:rFonts w:hint="default"/>
          <w:b/>
          <w:bCs/>
          <w:lang w:val="en-US" w:eastAsia="en-US"/>
        </w:rPr>
      </w:pPr>
      <w:r>
        <w:rPr>
          <w:b/>
          <w:bCs/>
          <w:lang w:eastAsia="en-US"/>
        </w:rPr>
        <w:t>Suggested Text / Reference Books</w:t>
      </w:r>
      <w:r>
        <w:rPr>
          <w:rFonts w:hint="default"/>
          <w:b/>
          <w:bCs/>
          <w:lang w:val="en-US" w:eastAsia="en-US"/>
        </w:rPr>
        <w:t>:</w:t>
      </w:r>
    </w:p>
    <w:p w14:paraId="0FD6FF47">
      <w:pPr>
        <w:pStyle w:val="24"/>
        <w:numPr>
          <w:ilvl w:val="0"/>
          <w:numId w:val="3"/>
        </w:numPr>
        <w:tabs>
          <w:tab w:val="left" w:pos="1580"/>
        </w:tabs>
        <w:spacing w:before="0" w:after="0" w:line="278" w:lineRule="auto"/>
        <w:ind w:left="1043" w:leftChars="0" w:right="922" w:firstLine="57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 xml:space="preserve">Nitin Bhatnagar and Mamta Bhatnagar, </w:t>
      </w:r>
      <w:r>
        <w:rPr>
          <w:rFonts w:ascii="Arial"/>
          <w:i/>
          <w:sz w:val="22"/>
        </w:rPr>
        <w:t>Communicative English for Engineers and</w:t>
      </w:r>
      <w:r>
        <w:rPr>
          <w:rFonts w:ascii="Arial"/>
          <w:i/>
          <w:spacing w:val="-59"/>
          <w:sz w:val="22"/>
        </w:rPr>
        <w:t xml:space="preserve"> </w:t>
      </w:r>
      <w:r>
        <w:rPr>
          <w:rFonts w:ascii="Arial"/>
          <w:i/>
          <w:sz w:val="22"/>
        </w:rPr>
        <w:t>Professionals</w:t>
      </w:r>
      <w:r>
        <w:rPr>
          <w:rFonts w:ascii="Arial MT"/>
          <w:sz w:val="22"/>
        </w:rPr>
        <w:t>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Pearson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Education.</w:t>
      </w:r>
    </w:p>
    <w:p w14:paraId="788B9EBB">
      <w:pPr>
        <w:pStyle w:val="24"/>
        <w:numPr>
          <w:ilvl w:val="0"/>
          <w:numId w:val="3"/>
        </w:numPr>
        <w:tabs>
          <w:tab w:val="left" w:pos="1285"/>
        </w:tabs>
        <w:spacing w:before="0" w:after="0" w:line="276" w:lineRule="auto"/>
        <w:ind w:left="981" w:leftChars="0" w:right="1045" w:firstLine="0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 xml:space="preserve">Bhatnagar, k. Manmohan.Ed. </w:t>
      </w:r>
      <w:r>
        <w:rPr>
          <w:rFonts w:ascii="Arial"/>
          <w:i/>
          <w:sz w:val="22"/>
        </w:rPr>
        <w:t>The Spectrum of Life: An Anthology of Modern Prose</w:t>
      </w:r>
      <w:r>
        <w:rPr>
          <w:rFonts w:ascii="Arial MT"/>
          <w:sz w:val="22"/>
        </w:rPr>
        <w:t>.</w:t>
      </w:r>
      <w:r>
        <w:rPr>
          <w:rFonts w:ascii="Arial MT"/>
          <w:spacing w:val="-59"/>
          <w:sz w:val="22"/>
        </w:rPr>
        <w:t xml:space="preserve"> </w:t>
      </w:r>
      <w:r>
        <w:rPr>
          <w:rFonts w:ascii="Arial MT"/>
          <w:sz w:val="22"/>
        </w:rPr>
        <w:t>Delhi: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Macmillan India Ltd., 2006.</w:t>
      </w:r>
    </w:p>
    <w:p w14:paraId="0E525F65">
      <w:pPr>
        <w:pStyle w:val="24"/>
        <w:numPr>
          <w:ilvl w:val="0"/>
          <w:numId w:val="0"/>
        </w:numPr>
        <w:tabs>
          <w:tab w:val="left" w:pos="1527"/>
        </w:tabs>
        <w:spacing w:before="0" w:after="0" w:line="252" w:lineRule="exact"/>
        <w:ind w:left="1218" w:leftChars="0" w:right="0" w:rightChars="0"/>
        <w:jc w:val="left"/>
        <w:rPr>
          <w:rFonts w:ascii="Arial MT"/>
          <w:sz w:val="22"/>
        </w:rPr>
      </w:pPr>
      <w:r>
        <w:rPr>
          <w:rFonts w:hint="default" w:ascii="Arial MT"/>
          <w:sz w:val="22"/>
          <w:lang w:val="en-US"/>
        </w:rPr>
        <w:t>3 .</w:t>
      </w:r>
      <w:r>
        <w:rPr>
          <w:rFonts w:ascii="Arial MT"/>
          <w:sz w:val="22"/>
        </w:rPr>
        <w:t>C.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Murlikrishna&amp;</w:t>
      </w:r>
      <w:r>
        <w:rPr>
          <w:rFonts w:ascii="Arial MT"/>
          <w:spacing w:val="-6"/>
          <w:sz w:val="22"/>
        </w:rPr>
        <w:t xml:space="preserve"> </w:t>
      </w:r>
      <w:r>
        <w:rPr>
          <w:rFonts w:ascii="Arial MT"/>
          <w:sz w:val="22"/>
        </w:rPr>
        <w:t>Sunita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Mishra,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Communication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Skills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for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Engineers,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Pearson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Ed.</w:t>
      </w:r>
    </w:p>
    <w:p w14:paraId="01546F71">
      <w:pPr>
        <w:pStyle w:val="24"/>
        <w:numPr>
          <w:ilvl w:val="0"/>
          <w:numId w:val="0"/>
        </w:numPr>
        <w:tabs>
          <w:tab w:val="left" w:pos="1589"/>
          <w:tab w:val="left" w:pos="1590"/>
        </w:tabs>
        <w:spacing w:before="0" w:after="0" w:line="253" w:lineRule="exact"/>
        <w:ind w:left="1218" w:leftChars="0" w:right="0" w:rightChars="0"/>
        <w:jc w:val="left"/>
        <w:rPr>
          <w:rFonts w:ascii="Arial MT"/>
          <w:sz w:val="22"/>
        </w:rPr>
      </w:pPr>
      <w:r>
        <w:rPr>
          <w:rFonts w:hint="default" w:ascii="Arial MT"/>
          <w:sz w:val="22"/>
          <w:lang w:val="en-US"/>
        </w:rPr>
        <w:t xml:space="preserve">4. </w:t>
      </w:r>
      <w:r>
        <w:rPr>
          <w:rFonts w:ascii="Arial MT"/>
          <w:sz w:val="22"/>
        </w:rPr>
        <w:t>Sinha,</w:t>
      </w:r>
      <w:r>
        <w:rPr>
          <w:rFonts w:ascii="Arial MT"/>
          <w:spacing w:val="57"/>
          <w:sz w:val="22"/>
        </w:rPr>
        <w:t xml:space="preserve"> </w:t>
      </w:r>
      <w:r>
        <w:rPr>
          <w:rFonts w:ascii="Arial MT"/>
          <w:sz w:val="22"/>
        </w:rPr>
        <w:t>R.P.</w:t>
      </w:r>
      <w:r>
        <w:rPr>
          <w:rFonts w:ascii="Arial"/>
          <w:i/>
          <w:sz w:val="22"/>
        </w:rPr>
        <w:t>Current</w:t>
      </w:r>
      <w:r>
        <w:rPr>
          <w:rFonts w:ascii="Arial"/>
          <w:i/>
          <w:spacing w:val="-5"/>
          <w:sz w:val="22"/>
        </w:rPr>
        <w:t xml:space="preserve"> </w:t>
      </w:r>
      <w:r>
        <w:rPr>
          <w:rFonts w:ascii="Arial"/>
          <w:i/>
          <w:sz w:val="22"/>
        </w:rPr>
        <w:t>English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Grammar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and</w:t>
      </w:r>
      <w:r>
        <w:rPr>
          <w:rFonts w:ascii="Arial"/>
          <w:i/>
          <w:spacing w:val="-4"/>
          <w:sz w:val="22"/>
        </w:rPr>
        <w:t xml:space="preserve"> </w:t>
      </w:r>
      <w:r>
        <w:rPr>
          <w:rFonts w:ascii="Arial"/>
          <w:i/>
          <w:sz w:val="22"/>
        </w:rPr>
        <w:t>Usage</w:t>
      </w:r>
      <w:r>
        <w:rPr>
          <w:rFonts w:ascii="Arial MT"/>
          <w:sz w:val="22"/>
        </w:rPr>
        <w:t>.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OUP.</w:t>
      </w:r>
    </w:p>
    <w:p w14:paraId="4CEAEF2C">
      <w:pPr>
        <w:pStyle w:val="24"/>
        <w:numPr>
          <w:ilvl w:val="1"/>
          <w:numId w:val="3"/>
        </w:numPr>
        <w:tabs>
          <w:tab w:val="left" w:pos="1405"/>
        </w:tabs>
        <w:spacing w:before="0" w:after="0" w:line="240" w:lineRule="auto"/>
        <w:ind w:left="261" w:leftChars="0" w:right="1006" w:firstLine="839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Rizvi, M. Ashraf.</w:t>
      </w:r>
      <w:r>
        <w:rPr>
          <w:rFonts w:ascii="Arial"/>
          <w:i/>
          <w:sz w:val="22"/>
        </w:rPr>
        <w:t>Effective Technical Communication</w:t>
      </w:r>
      <w:r>
        <w:rPr>
          <w:rFonts w:ascii="Arial MT"/>
          <w:sz w:val="22"/>
        </w:rPr>
        <w:t>. McGraw Hill Education (India)</w:t>
      </w:r>
      <w:r>
        <w:rPr>
          <w:rFonts w:ascii="Arial MT"/>
          <w:spacing w:val="-59"/>
          <w:sz w:val="22"/>
        </w:rPr>
        <w:t xml:space="preserve"> </w:t>
      </w:r>
      <w:r>
        <w:rPr>
          <w:rFonts w:hint="default" w:ascii="Arial MT"/>
          <w:spacing w:val="-59"/>
          <w:sz w:val="22"/>
          <w:lang w:val="en-US"/>
        </w:rPr>
        <w:t xml:space="preserve">        </w:t>
      </w:r>
      <w:r>
        <w:rPr>
          <w:rFonts w:ascii="Arial MT"/>
          <w:sz w:val="22"/>
        </w:rPr>
        <w:t>Pvt.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Ltd.,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2014.</w:t>
      </w:r>
    </w:p>
    <w:p w14:paraId="4608C2CC">
      <w:pPr>
        <w:pStyle w:val="24"/>
        <w:numPr>
          <w:ilvl w:val="1"/>
          <w:numId w:val="3"/>
        </w:numPr>
        <w:tabs>
          <w:tab w:val="left" w:pos="1362"/>
        </w:tabs>
        <w:spacing w:before="0" w:after="0" w:line="240" w:lineRule="auto"/>
        <w:ind w:left="1058" w:leftChars="0" w:right="2638" w:firstLine="0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Eastwood, John.</w:t>
      </w:r>
      <w:r>
        <w:rPr>
          <w:rFonts w:ascii="Arial"/>
          <w:i/>
          <w:sz w:val="22"/>
        </w:rPr>
        <w:t>Oxford Guide to English Grammar</w:t>
      </w:r>
      <w:r>
        <w:rPr>
          <w:rFonts w:ascii="Arial MT"/>
          <w:sz w:val="22"/>
        </w:rPr>
        <w:t>.OUP, 2010.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7.Kumar,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Sanjay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and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PushpLata.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"/>
          <w:i/>
          <w:sz w:val="22"/>
        </w:rPr>
        <w:t>Communication</w:t>
      </w:r>
      <w:r>
        <w:rPr>
          <w:rFonts w:ascii="Arial"/>
          <w:i/>
          <w:spacing w:val="-2"/>
          <w:sz w:val="22"/>
        </w:rPr>
        <w:t xml:space="preserve"> </w:t>
      </w:r>
      <w:r>
        <w:rPr>
          <w:rFonts w:ascii="Arial"/>
          <w:i/>
          <w:sz w:val="22"/>
        </w:rPr>
        <w:t>Skills</w:t>
      </w:r>
      <w:r>
        <w:rPr>
          <w:rFonts w:ascii="Arial MT"/>
          <w:sz w:val="22"/>
        </w:rPr>
        <w:t>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OUP,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2011.</w:t>
      </w:r>
    </w:p>
    <w:p w14:paraId="4C1DCCD8">
      <w:pPr>
        <w:pStyle w:val="24"/>
        <w:numPr>
          <w:ilvl w:val="0"/>
          <w:numId w:val="4"/>
        </w:numPr>
        <w:tabs>
          <w:tab w:val="left" w:pos="1422"/>
        </w:tabs>
        <w:spacing w:before="0" w:after="0" w:line="240" w:lineRule="auto"/>
        <w:ind w:left="379" w:right="5075" w:firstLine="796"/>
        <w:jc w:val="left"/>
        <w:rPr>
          <w:rFonts w:ascii="Arial MT"/>
          <w:sz w:val="22"/>
        </w:rPr>
      </w:pPr>
      <w:r>
        <w:rPr>
          <w:rFonts w:ascii="Arial MT"/>
          <w:sz w:val="22"/>
        </w:rPr>
        <w:t>Raman, Meenakshi and Sangeeta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pacing w:val="-1"/>
          <w:sz w:val="22"/>
        </w:rPr>
        <w:t>Sharma.</w:t>
      </w:r>
      <w:r>
        <w:rPr>
          <w:rFonts w:ascii="Arial"/>
          <w:i/>
          <w:spacing w:val="-1"/>
          <w:sz w:val="22"/>
        </w:rPr>
        <w:t>CommunicationSkills</w:t>
      </w:r>
      <w:r>
        <w:rPr>
          <w:rFonts w:ascii="Arial MT"/>
          <w:spacing w:val="-1"/>
          <w:sz w:val="22"/>
        </w:rPr>
        <w:t>.NewDelhi:OUP,2011.</w:t>
      </w:r>
    </w:p>
    <w:p w14:paraId="7C0AA595">
      <w:pPr>
        <w:pStyle w:val="24"/>
        <w:numPr>
          <w:ilvl w:val="0"/>
          <w:numId w:val="4"/>
        </w:numPr>
        <w:tabs>
          <w:tab w:val="left" w:pos="1362"/>
        </w:tabs>
        <w:spacing w:before="0" w:after="0" w:line="240" w:lineRule="auto"/>
        <w:ind w:left="1176" w:right="3225" w:firstLine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Hill, L.A.</w:t>
      </w:r>
      <w:r>
        <w:rPr>
          <w:rFonts w:ascii="Arial"/>
          <w:i/>
          <w:sz w:val="22"/>
        </w:rPr>
        <w:t>A Guide to Correct English</w:t>
      </w:r>
      <w:r>
        <w:rPr>
          <w:rFonts w:ascii="Arial MT"/>
          <w:sz w:val="22"/>
        </w:rPr>
        <w:t>.London:OUP,1965.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10.</w:t>
      </w:r>
      <w:r>
        <w:rPr>
          <w:rFonts w:ascii="Arial"/>
          <w:i/>
          <w:sz w:val="22"/>
        </w:rPr>
        <w:t>Oxford</w:t>
      </w:r>
      <w:r>
        <w:rPr>
          <w:rFonts w:ascii="Arial"/>
          <w:i/>
          <w:spacing w:val="-5"/>
          <w:sz w:val="22"/>
        </w:rPr>
        <w:t xml:space="preserve"> </w:t>
      </w:r>
      <w:r>
        <w:rPr>
          <w:rFonts w:ascii="Arial"/>
          <w:i/>
          <w:sz w:val="22"/>
        </w:rPr>
        <w:t>Dictionary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of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English</w:t>
      </w:r>
      <w:r>
        <w:rPr>
          <w:rFonts w:ascii="Arial"/>
          <w:i/>
          <w:spacing w:val="-4"/>
          <w:sz w:val="22"/>
        </w:rPr>
        <w:t xml:space="preserve"> </w:t>
      </w:r>
      <w:r>
        <w:rPr>
          <w:rFonts w:ascii="Arial"/>
          <w:i/>
          <w:sz w:val="22"/>
        </w:rPr>
        <w:t>Idioms</w:t>
      </w:r>
      <w:r>
        <w:rPr>
          <w:rFonts w:ascii="Arial MT"/>
          <w:sz w:val="22"/>
        </w:rPr>
        <w:t>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New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Delhi: OUP,</w:t>
      </w:r>
      <w:r>
        <w:rPr>
          <w:rFonts w:ascii="Arial MT"/>
          <w:spacing w:val="-4"/>
          <w:sz w:val="22"/>
        </w:rPr>
        <w:t xml:space="preserve"> </w:t>
      </w:r>
      <w:r>
        <w:rPr>
          <w:rFonts w:ascii="Arial MT"/>
          <w:sz w:val="22"/>
        </w:rPr>
        <w:t>2009</w:t>
      </w:r>
    </w:p>
    <w:p w14:paraId="1A57B0D9">
      <w:pPr>
        <w:pStyle w:val="7"/>
        <w:ind w:right="358"/>
        <w:rPr>
          <w:rStyle w:val="14"/>
          <w:bCs w:val="0"/>
          <w:sz w:val="26"/>
          <w:szCs w:val="26"/>
        </w:rPr>
      </w:pPr>
      <w:r>
        <w:rPr>
          <w:rFonts w:ascii="Arial MT"/>
        </w:rPr>
        <w:t>11</w:t>
      </w:r>
      <w:r>
        <w:rPr>
          <w:rFonts w:ascii="Arial MT"/>
          <w:u w:val="single"/>
        </w:rPr>
        <w:t>*</w:t>
      </w:r>
      <w:r>
        <w:fldChar w:fldCharType="begin"/>
      </w:r>
      <w:r>
        <w:instrText xml:space="preserve"> HYPERLINK "http://yousigma.com/religionandphilosophy/swamivivekananda/thescecretofwork.pdf" \h </w:instrText>
      </w:r>
      <w:r>
        <w:fldChar w:fldCharType="separate"/>
      </w:r>
      <w:r>
        <w:rPr>
          <w:rFonts w:ascii="Arial MT"/>
          <w:color w:val="0000FF"/>
          <w:u w:val="single" w:color="000000"/>
        </w:rPr>
        <w:t>http://yousigma.com/religionandphilosophy/swamivivekananda/thescecretofwork.pdf</w:t>
      </w:r>
      <w:r>
        <w:rPr>
          <w:rFonts w:ascii="Arial MT"/>
          <w:color w:val="0000FF"/>
          <w:u w:val="single" w:color="000000"/>
        </w:rPr>
        <w:fldChar w:fldCharType="end"/>
      </w:r>
    </w:p>
    <w:p w14:paraId="47373B14">
      <w:pPr>
        <w:pStyle w:val="7"/>
        <w:ind w:right="358"/>
        <w:rPr>
          <w:rStyle w:val="14"/>
          <w:bCs w:val="0"/>
          <w:sz w:val="26"/>
          <w:szCs w:val="26"/>
        </w:rPr>
      </w:pPr>
    </w:p>
    <w:p w14:paraId="416580CE">
      <w:pPr>
        <w:pStyle w:val="7"/>
        <w:ind w:right="358"/>
        <w:rPr>
          <w:rStyle w:val="14"/>
          <w:bCs w:val="0"/>
          <w:sz w:val="26"/>
          <w:szCs w:val="26"/>
        </w:rPr>
      </w:pPr>
      <w:r>
        <w:rPr>
          <w:rStyle w:val="14"/>
          <w:bCs w:val="0"/>
          <w:sz w:val="26"/>
          <w:szCs w:val="26"/>
        </w:rPr>
        <w:t>Course Outcomes:</w:t>
      </w:r>
    </w:p>
    <w:p w14:paraId="233B7CF9">
      <w:pPr>
        <w:rPr>
          <w:b/>
        </w:rPr>
      </w:pPr>
      <w:r>
        <w:rPr>
          <w:b/>
        </w:rPr>
        <w:t>At the end of the course, the student will be able: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829"/>
      </w:tblGrid>
      <w:tr w14:paraId="0AA2A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46A6A7DC">
            <w:pPr>
              <w:jc w:val="center"/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CSO1:</w:t>
            </w:r>
          </w:p>
        </w:tc>
        <w:tc>
          <w:tcPr>
            <w:tcW w:w="7829" w:type="dxa"/>
          </w:tcPr>
          <w:p w14:paraId="7879C5E7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Students will be able to transcribe the polysyllabic words, use primary stress and pronounce the commonly used words with proper stress.</w:t>
            </w:r>
          </w:p>
          <w:p w14:paraId="67B4223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eastAsia="en-US"/>
              </w:rPr>
            </w:pPr>
          </w:p>
        </w:tc>
      </w:tr>
      <w:tr w14:paraId="7F3E8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42BD0E6">
            <w:pPr>
              <w:jc w:val="center"/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CSO2:</w:t>
            </w:r>
          </w:p>
        </w:tc>
        <w:tc>
          <w:tcPr>
            <w:tcW w:w="7829" w:type="dxa"/>
          </w:tcPr>
          <w:p w14:paraId="51255C60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Students will be able to understand extended conversations revolving around friends, family, vacation, one’s occupation, shopping or announcements at public places and understand the main points/themes discussed therein.</w:t>
            </w:r>
          </w:p>
          <w:p w14:paraId="0C40E517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</w:pPr>
          </w:p>
        </w:tc>
      </w:tr>
      <w:tr w14:paraId="49EB3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DCF1132">
            <w:pPr>
              <w:jc w:val="center"/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CSO3:</w:t>
            </w:r>
          </w:p>
        </w:tc>
        <w:tc>
          <w:tcPr>
            <w:tcW w:w="7829" w:type="dxa"/>
          </w:tcPr>
          <w:p w14:paraId="40067E6F">
            <w:pPr>
              <w:pStyle w:val="12"/>
              <w:numPr>
                <w:ilvl w:val="0"/>
                <w:numId w:val="0"/>
              </w:numPr>
              <w:tabs>
                <w:tab w:val="clear" w:pos="360"/>
              </w:tabs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Students will be able to develop fairly advanced vocabulary and use the basics of grammar for their communication needs at intermediate level.</w:t>
            </w:r>
          </w:p>
          <w:p w14:paraId="447DCC3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</w:pPr>
          </w:p>
        </w:tc>
      </w:tr>
    </w:tbl>
    <w:p w14:paraId="7AD13CA1">
      <w:pPr>
        <w:jc w:val="both"/>
        <w:rPr>
          <w:sz w:val="20"/>
          <w:szCs w:val="20"/>
        </w:rPr>
      </w:pPr>
    </w:p>
    <w:p w14:paraId="059CFBB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CO-PO-PSO Mapping:</w:t>
      </w:r>
    </w:p>
    <w:p w14:paraId="5EF86EEE">
      <w:pPr>
        <w:jc w:val="both"/>
        <w:rPr>
          <w:sz w:val="20"/>
          <w:szCs w:val="20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14:paraId="0DD46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932C8BD"/>
        </w:tc>
        <w:tc>
          <w:tcPr>
            <w:tcW w:w="547" w:type="dxa"/>
          </w:tcPr>
          <w:p w14:paraId="19BA3CF6">
            <w:r>
              <w:t>PO1</w:t>
            </w:r>
          </w:p>
        </w:tc>
        <w:tc>
          <w:tcPr>
            <w:tcW w:w="630" w:type="dxa"/>
          </w:tcPr>
          <w:p w14:paraId="04B9324C">
            <w:r>
              <w:t>PO2</w:t>
            </w:r>
          </w:p>
        </w:tc>
        <w:tc>
          <w:tcPr>
            <w:tcW w:w="630" w:type="dxa"/>
          </w:tcPr>
          <w:p w14:paraId="70FA792D">
            <w:r>
              <w:t>PO3</w:t>
            </w:r>
          </w:p>
        </w:tc>
        <w:tc>
          <w:tcPr>
            <w:tcW w:w="630" w:type="dxa"/>
          </w:tcPr>
          <w:p w14:paraId="79A9866A">
            <w:r>
              <w:t>PO4</w:t>
            </w:r>
          </w:p>
        </w:tc>
        <w:tc>
          <w:tcPr>
            <w:tcW w:w="630" w:type="dxa"/>
          </w:tcPr>
          <w:p w14:paraId="67A5081F">
            <w:r>
              <w:t>PO5</w:t>
            </w:r>
          </w:p>
        </w:tc>
        <w:tc>
          <w:tcPr>
            <w:tcW w:w="630" w:type="dxa"/>
          </w:tcPr>
          <w:p w14:paraId="46CDA620">
            <w:r>
              <w:t>PO6</w:t>
            </w:r>
          </w:p>
        </w:tc>
        <w:tc>
          <w:tcPr>
            <w:tcW w:w="630" w:type="dxa"/>
          </w:tcPr>
          <w:p w14:paraId="70FAFF33">
            <w:r>
              <w:t>PO7</w:t>
            </w:r>
          </w:p>
        </w:tc>
        <w:tc>
          <w:tcPr>
            <w:tcW w:w="630" w:type="dxa"/>
          </w:tcPr>
          <w:p w14:paraId="1B7EDB64">
            <w:r>
              <w:t>PO8</w:t>
            </w:r>
          </w:p>
        </w:tc>
        <w:tc>
          <w:tcPr>
            <w:tcW w:w="630" w:type="dxa"/>
          </w:tcPr>
          <w:p w14:paraId="2E06B664">
            <w:r>
              <w:t>PO9</w:t>
            </w:r>
          </w:p>
        </w:tc>
        <w:tc>
          <w:tcPr>
            <w:tcW w:w="630" w:type="dxa"/>
          </w:tcPr>
          <w:p w14:paraId="7503B8EF">
            <w:r>
              <w:t>PO10</w:t>
            </w:r>
          </w:p>
        </w:tc>
        <w:tc>
          <w:tcPr>
            <w:tcW w:w="540" w:type="dxa"/>
          </w:tcPr>
          <w:p w14:paraId="0D638B30">
            <w:r>
              <w:t>PO11</w:t>
            </w:r>
          </w:p>
        </w:tc>
        <w:tc>
          <w:tcPr>
            <w:tcW w:w="720" w:type="dxa"/>
          </w:tcPr>
          <w:p w14:paraId="570858B2">
            <w:r>
              <w:t>PO12</w:t>
            </w:r>
          </w:p>
        </w:tc>
        <w:tc>
          <w:tcPr>
            <w:tcW w:w="630" w:type="dxa"/>
          </w:tcPr>
          <w:p w14:paraId="21CA817E">
            <w:pPr>
              <w:rPr>
                <w:highlight w:val="yellow"/>
              </w:rPr>
            </w:pPr>
            <w:r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7FBB5204">
            <w:pPr>
              <w:rPr>
                <w:highlight w:val="yellow"/>
              </w:rPr>
            </w:pPr>
            <w:r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64BD3C67">
            <w:pPr>
              <w:rPr>
                <w:highlight w:val="yellow"/>
              </w:rPr>
            </w:pPr>
            <w:r>
              <w:rPr>
                <w:highlight w:val="yellow"/>
              </w:rPr>
              <w:t>PSO3</w:t>
            </w:r>
          </w:p>
        </w:tc>
      </w:tr>
      <w:tr w14:paraId="14627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1E8DAC2">
            <w:pPr>
              <w:jc w:val="center"/>
            </w:pPr>
            <w:r>
              <w:t>CO1</w:t>
            </w:r>
          </w:p>
        </w:tc>
        <w:tc>
          <w:tcPr>
            <w:tcW w:w="547" w:type="dxa"/>
          </w:tcPr>
          <w:p w14:paraId="72689984">
            <w:pPr>
              <w:jc w:val="center"/>
            </w:pPr>
          </w:p>
        </w:tc>
        <w:tc>
          <w:tcPr>
            <w:tcW w:w="630" w:type="dxa"/>
          </w:tcPr>
          <w:p w14:paraId="3D355FE9">
            <w:pPr>
              <w:jc w:val="center"/>
            </w:pPr>
          </w:p>
        </w:tc>
        <w:tc>
          <w:tcPr>
            <w:tcW w:w="630" w:type="dxa"/>
          </w:tcPr>
          <w:p w14:paraId="362E52E5">
            <w:pPr>
              <w:jc w:val="center"/>
            </w:pPr>
          </w:p>
        </w:tc>
        <w:tc>
          <w:tcPr>
            <w:tcW w:w="630" w:type="dxa"/>
          </w:tcPr>
          <w:p w14:paraId="5CF702F4">
            <w:pPr>
              <w:jc w:val="center"/>
            </w:pPr>
          </w:p>
        </w:tc>
        <w:tc>
          <w:tcPr>
            <w:tcW w:w="630" w:type="dxa"/>
          </w:tcPr>
          <w:p w14:paraId="16550A1D">
            <w:pPr>
              <w:jc w:val="center"/>
            </w:pPr>
          </w:p>
        </w:tc>
        <w:tc>
          <w:tcPr>
            <w:tcW w:w="630" w:type="dxa"/>
          </w:tcPr>
          <w:p w14:paraId="41436848">
            <w:pPr>
              <w:jc w:val="center"/>
            </w:pPr>
          </w:p>
        </w:tc>
        <w:tc>
          <w:tcPr>
            <w:tcW w:w="630" w:type="dxa"/>
          </w:tcPr>
          <w:p w14:paraId="1BE1DFB5">
            <w:pPr>
              <w:jc w:val="center"/>
            </w:pPr>
          </w:p>
        </w:tc>
        <w:tc>
          <w:tcPr>
            <w:tcW w:w="630" w:type="dxa"/>
          </w:tcPr>
          <w:p w14:paraId="2ED105E7">
            <w:pPr>
              <w:jc w:val="center"/>
            </w:pPr>
          </w:p>
        </w:tc>
        <w:tc>
          <w:tcPr>
            <w:tcW w:w="630" w:type="dxa"/>
          </w:tcPr>
          <w:p w14:paraId="02724F25">
            <w:pPr>
              <w:jc w:val="center"/>
            </w:pPr>
          </w:p>
        </w:tc>
        <w:tc>
          <w:tcPr>
            <w:tcW w:w="630" w:type="dxa"/>
          </w:tcPr>
          <w:p w14:paraId="4C6E7A48">
            <w:pPr>
              <w:jc w:val="center"/>
            </w:pPr>
          </w:p>
        </w:tc>
        <w:tc>
          <w:tcPr>
            <w:tcW w:w="540" w:type="dxa"/>
          </w:tcPr>
          <w:p w14:paraId="17C6AA27">
            <w:pPr>
              <w:jc w:val="center"/>
            </w:pPr>
          </w:p>
        </w:tc>
        <w:tc>
          <w:tcPr>
            <w:tcW w:w="720" w:type="dxa"/>
          </w:tcPr>
          <w:p w14:paraId="1675EE38">
            <w:pPr>
              <w:jc w:val="center"/>
            </w:pPr>
          </w:p>
        </w:tc>
        <w:tc>
          <w:tcPr>
            <w:tcW w:w="630" w:type="dxa"/>
          </w:tcPr>
          <w:p w14:paraId="31EEE5DB">
            <w:pPr>
              <w:jc w:val="center"/>
            </w:pPr>
          </w:p>
        </w:tc>
        <w:tc>
          <w:tcPr>
            <w:tcW w:w="630" w:type="dxa"/>
          </w:tcPr>
          <w:p w14:paraId="4F36FA05">
            <w:pPr>
              <w:jc w:val="center"/>
            </w:pPr>
          </w:p>
        </w:tc>
        <w:tc>
          <w:tcPr>
            <w:tcW w:w="630" w:type="dxa"/>
          </w:tcPr>
          <w:p w14:paraId="57748F33">
            <w:pPr>
              <w:jc w:val="center"/>
            </w:pPr>
          </w:p>
        </w:tc>
      </w:tr>
      <w:tr w14:paraId="1D3F5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92C85D3">
            <w:pPr>
              <w:jc w:val="center"/>
            </w:pPr>
            <w:r>
              <w:t>CO2</w:t>
            </w:r>
          </w:p>
        </w:tc>
        <w:tc>
          <w:tcPr>
            <w:tcW w:w="547" w:type="dxa"/>
          </w:tcPr>
          <w:p w14:paraId="4E80C2B5">
            <w:pPr>
              <w:jc w:val="center"/>
            </w:pPr>
          </w:p>
        </w:tc>
        <w:tc>
          <w:tcPr>
            <w:tcW w:w="630" w:type="dxa"/>
          </w:tcPr>
          <w:p w14:paraId="14C96E11">
            <w:pPr>
              <w:jc w:val="center"/>
            </w:pPr>
          </w:p>
        </w:tc>
        <w:tc>
          <w:tcPr>
            <w:tcW w:w="630" w:type="dxa"/>
          </w:tcPr>
          <w:p w14:paraId="2307DB74"/>
        </w:tc>
        <w:tc>
          <w:tcPr>
            <w:tcW w:w="630" w:type="dxa"/>
          </w:tcPr>
          <w:p w14:paraId="44907020">
            <w:pPr>
              <w:jc w:val="center"/>
            </w:pPr>
          </w:p>
        </w:tc>
        <w:tc>
          <w:tcPr>
            <w:tcW w:w="630" w:type="dxa"/>
          </w:tcPr>
          <w:p w14:paraId="02C471C3">
            <w:pPr>
              <w:jc w:val="center"/>
            </w:pPr>
          </w:p>
        </w:tc>
        <w:tc>
          <w:tcPr>
            <w:tcW w:w="630" w:type="dxa"/>
          </w:tcPr>
          <w:p w14:paraId="5DAD63F2">
            <w:pPr>
              <w:jc w:val="center"/>
            </w:pPr>
          </w:p>
        </w:tc>
        <w:tc>
          <w:tcPr>
            <w:tcW w:w="630" w:type="dxa"/>
          </w:tcPr>
          <w:p w14:paraId="34CD41C8">
            <w:pPr>
              <w:jc w:val="center"/>
            </w:pPr>
          </w:p>
        </w:tc>
        <w:tc>
          <w:tcPr>
            <w:tcW w:w="630" w:type="dxa"/>
          </w:tcPr>
          <w:p w14:paraId="39882084">
            <w:pPr>
              <w:jc w:val="center"/>
            </w:pPr>
          </w:p>
        </w:tc>
        <w:tc>
          <w:tcPr>
            <w:tcW w:w="630" w:type="dxa"/>
          </w:tcPr>
          <w:p w14:paraId="25C5EAB8">
            <w:pPr>
              <w:jc w:val="center"/>
            </w:pPr>
          </w:p>
        </w:tc>
        <w:tc>
          <w:tcPr>
            <w:tcW w:w="630" w:type="dxa"/>
          </w:tcPr>
          <w:p w14:paraId="6231EAE7">
            <w:pPr>
              <w:jc w:val="center"/>
            </w:pPr>
          </w:p>
        </w:tc>
        <w:tc>
          <w:tcPr>
            <w:tcW w:w="540" w:type="dxa"/>
          </w:tcPr>
          <w:p w14:paraId="06393768">
            <w:pPr>
              <w:jc w:val="center"/>
            </w:pPr>
          </w:p>
        </w:tc>
        <w:tc>
          <w:tcPr>
            <w:tcW w:w="720" w:type="dxa"/>
          </w:tcPr>
          <w:p w14:paraId="11FB867A">
            <w:pPr>
              <w:jc w:val="center"/>
            </w:pPr>
          </w:p>
        </w:tc>
        <w:tc>
          <w:tcPr>
            <w:tcW w:w="630" w:type="dxa"/>
          </w:tcPr>
          <w:p w14:paraId="164C4A7F">
            <w:pPr>
              <w:jc w:val="center"/>
            </w:pPr>
          </w:p>
        </w:tc>
        <w:tc>
          <w:tcPr>
            <w:tcW w:w="630" w:type="dxa"/>
          </w:tcPr>
          <w:p w14:paraId="3ECBE8C4">
            <w:pPr>
              <w:jc w:val="center"/>
            </w:pPr>
          </w:p>
        </w:tc>
        <w:tc>
          <w:tcPr>
            <w:tcW w:w="630" w:type="dxa"/>
          </w:tcPr>
          <w:p w14:paraId="406784A0">
            <w:pPr>
              <w:jc w:val="center"/>
            </w:pPr>
          </w:p>
        </w:tc>
      </w:tr>
      <w:tr w14:paraId="2DF05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68FB3A90">
            <w:pPr>
              <w:jc w:val="center"/>
            </w:pPr>
            <w:r>
              <w:t>CO3</w:t>
            </w:r>
          </w:p>
        </w:tc>
        <w:tc>
          <w:tcPr>
            <w:tcW w:w="547" w:type="dxa"/>
          </w:tcPr>
          <w:p w14:paraId="181DF4E9">
            <w:pPr>
              <w:jc w:val="center"/>
            </w:pPr>
          </w:p>
        </w:tc>
        <w:tc>
          <w:tcPr>
            <w:tcW w:w="630" w:type="dxa"/>
          </w:tcPr>
          <w:p w14:paraId="6B2AF8FE">
            <w:pPr>
              <w:jc w:val="center"/>
            </w:pPr>
          </w:p>
        </w:tc>
        <w:tc>
          <w:tcPr>
            <w:tcW w:w="630" w:type="dxa"/>
          </w:tcPr>
          <w:p w14:paraId="5AF2093F">
            <w:pPr>
              <w:jc w:val="center"/>
            </w:pPr>
          </w:p>
        </w:tc>
        <w:tc>
          <w:tcPr>
            <w:tcW w:w="630" w:type="dxa"/>
          </w:tcPr>
          <w:p w14:paraId="43ADAC43">
            <w:pPr>
              <w:jc w:val="center"/>
            </w:pPr>
          </w:p>
        </w:tc>
        <w:tc>
          <w:tcPr>
            <w:tcW w:w="630" w:type="dxa"/>
          </w:tcPr>
          <w:p w14:paraId="08D0815E">
            <w:pPr>
              <w:jc w:val="center"/>
            </w:pPr>
          </w:p>
        </w:tc>
        <w:tc>
          <w:tcPr>
            <w:tcW w:w="630" w:type="dxa"/>
          </w:tcPr>
          <w:p w14:paraId="58C79710">
            <w:pPr>
              <w:jc w:val="center"/>
            </w:pPr>
          </w:p>
        </w:tc>
        <w:tc>
          <w:tcPr>
            <w:tcW w:w="630" w:type="dxa"/>
          </w:tcPr>
          <w:p w14:paraId="0C4B37B9">
            <w:pPr>
              <w:jc w:val="center"/>
            </w:pPr>
          </w:p>
        </w:tc>
        <w:tc>
          <w:tcPr>
            <w:tcW w:w="630" w:type="dxa"/>
          </w:tcPr>
          <w:p w14:paraId="19A754E0">
            <w:pPr>
              <w:jc w:val="center"/>
            </w:pPr>
          </w:p>
        </w:tc>
        <w:tc>
          <w:tcPr>
            <w:tcW w:w="630" w:type="dxa"/>
          </w:tcPr>
          <w:p w14:paraId="73929F39">
            <w:pPr>
              <w:jc w:val="center"/>
            </w:pPr>
          </w:p>
        </w:tc>
        <w:tc>
          <w:tcPr>
            <w:tcW w:w="630" w:type="dxa"/>
          </w:tcPr>
          <w:p w14:paraId="496563A8">
            <w:pPr>
              <w:jc w:val="center"/>
            </w:pPr>
          </w:p>
        </w:tc>
        <w:tc>
          <w:tcPr>
            <w:tcW w:w="540" w:type="dxa"/>
          </w:tcPr>
          <w:p w14:paraId="77F60E6B">
            <w:pPr>
              <w:jc w:val="center"/>
            </w:pPr>
          </w:p>
        </w:tc>
        <w:tc>
          <w:tcPr>
            <w:tcW w:w="720" w:type="dxa"/>
          </w:tcPr>
          <w:p w14:paraId="31103730">
            <w:pPr>
              <w:jc w:val="center"/>
            </w:pPr>
          </w:p>
        </w:tc>
        <w:tc>
          <w:tcPr>
            <w:tcW w:w="630" w:type="dxa"/>
          </w:tcPr>
          <w:p w14:paraId="6A1741E7">
            <w:pPr>
              <w:jc w:val="center"/>
            </w:pPr>
          </w:p>
        </w:tc>
        <w:tc>
          <w:tcPr>
            <w:tcW w:w="630" w:type="dxa"/>
          </w:tcPr>
          <w:p w14:paraId="3110AF57">
            <w:pPr>
              <w:jc w:val="center"/>
            </w:pPr>
          </w:p>
        </w:tc>
        <w:tc>
          <w:tcPr>
            <w:tcW w:w="630" w:type="dxa"/>
          </w:tcPr>
          <w:p w14:paraId="2FE288AB">
            <w:pPr>
              <w:jc w:val="center"/>
            </w:pPr>
          </w:p>
        </w:tc>
      </w:tr>
      <w:tr w14:paraId="367C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FBEF158">
            <w:pPr>
              <w:jc w:val="center"/>
            </w:pPr>
            <w:r>
              <w:t>CO4</w:t>
            </w:r>
          </w:p>
        </w:tc>
        <w:tc>
          <w:tcPr>
            <w:tcW w:w="547" w:type="dxa"/>
          </w:tcPr>
          <w:p w14:paraId="127D3D08">
            <w:pPr>
              <w:jc w:val="center"/>
            </w:pPr>
          </w:p>
        </w:tc>
        <w:tc>
          <w:tcPr>
            <w:tcW w:w="630" w:type="dxa"/>
          </w:tcPr>
          <w:p w14:paraId="62DC38E7">
            <w:pPr>
              <w:jc w:val="center"/>
            </w:pPr>
          </w:p>
        </w:tc>
        <w:tc>
          <w:tcPr>
            <w:tcW w:w="630" w:type="dxa"/>
          </w:tcPr>
          <w:p w14:paraId="2BD26780">
            <w:pPr>
              <w:jc w:val="center"/>
            </w:pPr>
          </w:p>
        </w:tc>
        <w:tc>
          <w:tcPr>
            <w:tcW w:w="630" w:type="dxa"/>
          </w:tcPr>
          <w:p w14:paraId="55EF50FB">
            <w:pPr>
              <w:jc w:val="center"/>
            </w:pPr>
          </w:p>
        </w:tc>
        <w:tc>
          <w:tcPr>
            <w:tcW w:w="630" w:type="dxa"/>
          </w:tcPr>
          <w:p w14:paraId="54327852">
            <w:pPr>
              <w:jc w:val="center"/>
            </w:pPr>
          </w:p>
        </w:tc>
        <w:tc>
          <w:tcPr>
            <w:tcW w:w="630" w:type="dxa"/>
          </w:tcPr>
          <w:p w14:paraId="3BF74FA9">
            <w:pPr>
              <w:jc w:val="center"/>
            </w:pPr>
          </w:p>
        </w:tc>
        <w:tc>
          <w:tcPr>
            <w:tcW w:w="630" w:type="dxa"/>
          </w:tcPr>
          <w:p w14:paraId="611D49B4">
            <w:pPr>
              <w:jc w:val="center"/>
            </w:pPr>
          </w:p>
        </w:tc>
        <w:tc>
          <w:tcPr>
            <w:tcW w:w="630" w:type="dxa"/>
          </w:tcPr>
          <w:p w14:paraId="0E1B56E6">
            <w:pPr>
              <w:jc w:val="center"/>
            </w:pPr>
          </w:p>
        </w:tc>
        <w:tc>
          <w:tcPr>
            <w:tcW w:w="630" w:type="dxa"/>
          </w:tcPr>
          <w:p w14:paraId="6F495B6B">
            <w:pPr>
              <w:jc w:val="center"/>
            </w:pPr>
          </w:p>
        </w:tc>
        <w:tc>
          <w:tcPr>
            <w:tcW w:w="630" w:type="dxa"/>
          </w:tcPr>
          <w:p w14:paraId="4BD03079">
            <w:pPr>
              <w:jc w:val="center"/>
            </w:pPr>
          </w:p>
        </w:tc>
        <w:tc>
          <w:tcPr>
            <w:tcW w:w="540" w:type="dxa"/>
          </w:tcPr>
          <w:p w14:paraId="546CBF62">
            <w:pPr>
              <w:jc w:val="center"/>
            </w:pPr>
          </w:p>
        </w:tc>
        <w:tc>
          <w:tcPr>
            <w:tcW w:w="720" w:type="dxa"/>
          </w:tcPr>
          <w:p w14:paraId="53A3B56A">
            <w:pPr>
              <w:jc w:val="center"/>
            </w:pPr>
          </w:p>
        </w:tc>
        <w:tc>
          <w:tcPr>
            <w:tcW w:w="630" w:type="dxa"/>
          </w:tcPr>
          <w:p w14:paraId="5FA6937A">
            <w:pPr>
              <w:jc w:val="center"/>
            </w:pPr>
          </w:p>
        </w:tc>
        <w:tc>
          <w:tcPr>
            <w:tcW w:w="630" w:type="dxa"/>
          </w:tcPr>
          <w:p w14:paraId="0877F5B7">
            <w:pPr>
              <w:jc w:val="center"/>
            </w:pPr>
          </w:p>
        </w:tc>
        <w:tc>
          <w:tcPr>
            <w:tcW w:w="630" w:type="dxa"/>
          </w:tcPr>
          <w:p w14:paraId="4BC4F7F6">
            <w:pPr>
              <w:jc w:val="center"/>
            </w:pPr>
          </w:p>
        </w:tc>
      </w:tr>
    </w:tbl>
    <w:p w14:paraId="60400D76">
      <w:pPr>
        <w:jc w:val="both"/>
        <w:rPr>
          <w:sz w:val="20"/>
          <w:szCs w:val="20"/>
        </w:rPr>
      </w:pPr>
    </w:p>
    <w:p w14:paraId="1283A936">
      <w:pPr>
        <w:jc w:val="both"/>
        <w:rPr>
          <w:sz w:val="20"/>
          <w:szCs w:val="20"/>
        </w:rPr>
      </w:pPr>
    </w:p>
    <w:p w14:paraId="3D9CE087">
      <w:pPr>
        <w:jc w:val="both"/>
        <w:rPr>
          <w:sz w:val="20"/>
          <w:szCs w:val="20"/>
        </w:rPr>
      </w:pP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4"/>
        <w:gridCol w:w="4464"/>
      </w:tblGrid>
      <w:tr w14:paraId="0942B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4" w:type="dxa"/>
          </w:tcPr>
          <w:p w14:paraId="2AD96D8A">
            <w:pPr>
              <w:jc w:val="both"/>
              <w:rPr>
                <w:sz w:val="20"/>
                <w:szCs w:val="20"/>
              </w:rPr>
            </w:pPr>
            <w:r>
              <w:t>Signature of Staff In-charge</w:t>
            </w:r>
          </w:p>
        </w:tc>
        <w:tc>
          <w:tcPr>
            <w:tcW w:w="4464" w:type="dxa"/>
          </w:tcPr>
          <w:p w14:paraId="60B5CDAB">
            <w:pPr>
              <w:jc w:val="right"/>
              <w:rPr>
                <w:sz w:val="20"/>
                <w:szCs w:val="20"/>
              </w:rPr>
            </w:pPr>
            <w:r>
              <w:t>Signature of HOD</w:t>
            </w:r>
          </w:p>
        </w:tc>
      </w:tr>
    </w:tbl>
    <w:p w14:paraId="5E4CDAAA"/>
    <w:sectPr>
      <w:pgSz w:w="12240" w:h="15840"/>
      <w:pgMar w:top="1253" w:right="720" w:bottom="1066" w:left="1008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ohit Devanagar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WenQuanYi Zen He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310558"/>
    <w:multiLevelType w:val="singleLevel"/>
    <w:tmpl w:val="F7310558"/>
    <w:lvl w:ilvl="0" w:tentative="0">
      <w:start w:val="1"/>
      <w:numFmt w:val="bullet"/>
      <w:pStyle w:val="12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">
    <w:nsid w:val="0CB4786F"/>
    <w:multiLevelType w:val="multilevel"/>
    <w:tmpl w:val="0CB4786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F9CCA"/>
    <w:multiLevelType w:val="multilevel"/>
    <w:tmpl w:val="0F9F9CCA"/>
    <w:lvl w:ilvl="0" w:tentative="0">
      <w:start w:val="1"/>
      <w:numFmt w:val="decimal"/>
      <w:lvlText w:val="%1."/>
      <w:lvlJc w:val="left"/>
      <w:pPr>
        <w:ind w:left="1044" w:hanging="360"/>
        <w:jc w:val="right"/>
      </w:pPr>
      <w:rPr>
        <w:rFonts w:hint="default" w:ascii="Arial MT" w:hAnsi="Arial MT" w:eastAsia="Arial MT" w:cs="Arial MT"/>
        <w:spacing w:val="-1"/>
        <w:w w:val="100"/>
        <w:sz w:val="22"/>
        <w:szCs w:val="22"/>
        <w:lang w:val="en-US" w:eastAsia="en-US" w:bidi="ar-SA"/>
      </w:rPr>
    </w:lvl>
    <w:lvl w:ilvl="1" w:tentative="0">
      <w:start w:val="5"/>
      <w:numFmt w:val="decimal"/>
      <w:lvlText w:val="%2."/>
      <w:lvlJc w:val="left"/>
      <w:pPr>
        <w:ind w:left="261" w:hanging="186"/>
        <w:jc w:val="left"/>
      </w:pPr>
      <w:rPr>
        <w:rFonts w:hint="default" w:ascii="Arial MT" w:hAnsi="Arial MT" w:eastAsia="Arial MT" w:cs="Arial MT"/>
        <w:w w:val="100"/>
        <w:sz w:val="20"/>
        <w:szCs w:val="20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077" w:hanging="18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113" w:hanging="18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148" w:hanging="18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184" w:hanging="18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220" w:hanging="18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255" w:hanging="18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291" w:hanging="186"/>
      </w:pPr>
      <w:rPr>
        <w:rFonts w:hint="default"/>
        <w:lang w:val="en-US" w:eastAsia="en-US" w:bidi="ar-SA"/>
      </w:rPr>
    </w:lvl>
  </w:abstractNum>
  <w:abstractNum w:abstractNumId="3">
    <w:nsid w:val="35E83B33"/>
    <w:multiLevelType w:val="multilevel"/>
    <w:tmpl w:val="35E83B33"/>
    <w:lvl w:ilvl="0" w:tentative="0">
      <w:start w:val="8"/>
      <w:numFmt w:val="decimal"/>
      <w:lvlText w:val="%1."/>
      <w:lvlJc w:val="left"/>
      <w:pPr>
        <w:ind w:left="379" w:hanging="245"/>
        <w:jc w:val="left"/>
      </w:pPr>
      <w:rPr>
        <w:rFonts w:hint="default" w:ascii="Arial MT" w:hAnsi="Arial MT" w:eastAsia="Arial MT" w:cs="Arial MT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90" w:hanging="245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400" w:hanging="245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245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20" w:hanging="245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430" w:hanging="245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440" w:hanging="245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450" w:hanging="245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460" w:hanging="24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72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41FA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31741"/>
    <w:rsid w:val="0053462F"/>
    <w:rsid w:val="0053648E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4833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B3A92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153D8"/>
    <w:rsid w:val="00B34220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620CF"/>
    <w:rsid w:val="00F64A08"/>
    <w:rsid w:val="00F73F5E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27F56E6"/>
    <w:rsid w:val="055A139D"/>
    <w:rsid w:val="16B04EA0"/>
    <w:rsid w:val="1A525E1A"/>
    <w:rsid w:val="1B9A5606"/>
    <w:rsid w:val="1D803EF9"/>
    <w:rsid w:val="1E6E6638"/>
    <w:rsid w:val="32196574"/>
    <w:rsid w:val="495853AD"/>
    <w:rsid w:val="4C4416A4"/>
    <w:rsid w:val="582A37DC"/>
    <w:rsid w:val="5B331A6F"/>
    <w:rsid w:val="5ECF0CB4"/>
    <w:rsid w:val="6FBA2382"/>
    <w:rsid w:val="7064308A"/>
    <w:rsid w:val="74A26CA0"/>
    <w:rsid w:val="7A58235F"/>
    <w:rsid w:val="7DB00B43"/>
    <w:rsid w:val="7E30300D"/>
    <w:rsid w:val="7EFA59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nhideWhenUsed="0" w:uiPriority="1" w:semiHidden="0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en-US" w:eastAsia="ar-SA" w:bidi="ar-SA"/>
    </w:rPr>
  </w:style>
  <w:style w:type="paragraph" w:styleId="2">
    <w:name w:val="heading 4"/>
    <w:basedOn w:val="1"/>
    <w:next w:val="1"/>
    <w:qFormat/>
    <w:uiPriority w:val="1"/>
    <w:pPr>
      <w:ind w:left="379"/>
      <w:outlineLvl w:val="4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type="paragraph" w:styleId="3">
    <w:name w:val="heading 6"/>
    <w:basedOn w:val="1"/>
    <w:next w:val="1"/>
    <w:link w:val="29"/>
    <w:qFormat/>
    <w:uiPriority w:val="0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8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link w:val="25"/>
    <w:qFormat/>
    <w:uiPriority w:val="99"/>
    <w:pPr>
      <w:spacing w:after="120"/>
    </w:pPr>
  </w:style>
  <w:style w:type="paragraph" w:styleId="8">
    <w:name w:val="caption"/>
    <w:basedOn w:val="1"/>
    <w:next w:val="1"/>
    <w:qFormat/>
    <w:uiPriority w:val="0"/>
    <w:pPr>
      <w:suppressLineNumbers/>
      <w:spacing w:before="120" w:after="120"/>
    </w:pPr>
    <w:rPr>
      <w:rFonts w:cs="Lohit Devanagari"/>
      <w:i/>
      <w:iCs/>
    </w:rPr>
  </w:style>
  <w:style w:type="paragraph" w:styleId="9">
    <w:name w:val="footer"/>
    <w:basedOn w:val="1"/>
    <w:link w:val="27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header"/>
    <w:basedOn w:val="1"/>
    <w:link w:val="26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1">
    <w:name w:val="List"/>
    <w:basedOn w:val="7"/>
    <w:qFormat/>
    <w:uiPriority w:val="0"/>
    <w:rPr>
      <w:rFonts w:cs="Lohit Devanagari"/>
    </w:rPr>
  </w:style>
  <w:style w:type="paragraph" w:styleId="12">
    <w:name w:val="List Bullet"/>
    <w:basedOn w:val="1"/>
    <w:unhideWhenUsed/>
    <w:qFormat/>
    <w:uiPriority w:val="99"/>
    <w:pPr>
      <w:numPr>
        <w:ilvl w:val="0"/>
        <w:numId w:val="1"/>
      </w:numPr>
    </w:pPr>
  </w:style>
  <w:style w:type="paragraph" w:styleId="13">
    <w:name w:val="Normal (Web)"/>
    <w:basedOn w:val="1"/>
    <w:unhideWhenUsed/>
    <w:qFormat/>
    <w:uiPriority w:val="99"/>
    <w:pPr>
      <w:suppressAutoHyphens w:val="0"/>
      <w:spacing w:before="100" w:beforeAutospacing="1" w:after="100" w:afterAutospacing="1"/>
    </w:pPr>
    <w:rPr>
      <w:lang w:eastAsia="en-US"/>
    </w:rPr>
  </w:style>
  <w:style w:type="character" w:styleId="14">
    <w:name w:val="Strong"/>
    <w:basedOn w:val="4"/>
    <w:qFormat/>
    <w:uiPriority w:val="0"/>
    <w:rPr>
      <w:b/>
      <w:bCs/>
    </w:rPr>
  </w:style>
  <w:style w:type="table" w:styleId="15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Absatz-Standardschriftart"/>
    <w:qFormat/>
    <w:uiPriority w:val="0"/>
  </w:style>
  <w:style w:type="character" w:customStyle="1" w:styleId="17">
    <w:name w:val="WW-Absatz-Standardschriftart"/>
    <w:qFormat/>
    <w:uiPriority w:val="0"/>
  </w:style>
  <w:style w:type="character" w:customStyle="1" w:styleId="18">
    <w:name w:val="WW-Absatz-Standardschriftart1"/>
    <w:qFormat/>
    <w:uiPriority w:val="0"/>
  </w:style>
  <w:style w:type="character" w:customStyle="1" w:styleId="19">
    <w:name w:val="Numbering Symbols"/>
    <w:qFormat/>
    <w:uiPriority w:val="0"/>
  </w:style>
  <w:style w:type="paragraph" w:customStyle="1" w:styleId="20">
    <w:name w:val="Heading"/>
    <w:basedOn w:val="1"/>
    <w:next w:val="7"/>
    <w:qFormat/>
    <w:uiPriority w:val="0"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customStyle="1" w:styleId="21">
    <w:name w:val="Index"/>
    <w:basedOn w:val="1"/>
    <w:qFormat/>
    <w:uiPriority w:val="0"/>
    <w:pPr>
      <w:suppressLineNumbers/>
    </w:pPr>
    <w:rPr>
      <w:rFonts w:cs="Lohit Devanagari"/>
    </w:rPr>
  </w:style>
  <w:style w:type="paragraph" w:customStyle="1" w:styleId="22">
    <w:name w:val="Table Contents"/>
    <w:basedOn w:val="1"/>
    <w:qFormat/>
    <w:uiPriority w:val="0"/>
    <w:pPr>
      <w:suppressLineNumbers/>
    </w:pPr>
  </w:style>
  <w:style w:type="paragraph" w:customStyle="1" w:styleId="23">
    <w:name w:val="Table Heading"/>
    <w:basedOn w:val="22"/>
    <w:qFormat/>
    <w:uiPriority w:val="0"/>
    <w:pPr>
      <w:jc w:val="center"/>
    </w:pPr>
    <w:rPr>
      <w:b/>
      <w:bCs/>
    </w:rPr>
  </w:style>
  <w:style w:type="paragraph" w:styleId="24">
    <w:name w:val="List Paragraph"/>
    <w:basedOn w:val="1"/>
    <w:qFormat/>
    <w:uiPriority w:val="34"/>
    <w:pPr>
      <w:suppressAutoHyphens w:val="0"/>
      <w:spacing w:after="160" w:line="259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character" w:customStyle="1" w:styleId="25">
    <w:name w:val="Body Text Char"/>
    <w:basedOn w:val="4"/>
    <w:link w:val="7"/>
    <w:qFormat/>
    <w:uiPriority w:val="99"/>
    <w:rPr>
      <w:sz w:val="24"/>
      <w:szCs w:val="24"/>
      <w:lang w:eastAsia="ar-SA"/>
    </w:rPr>
  </w:style>
  <w:style w:type="character" w:customStyle="1" w:styleId="26">
    <w:name w:val="Header Char"/>
    <w:basedOn w:val="4"/>
    <w:link w:val="10"/>
    <w:semiHidden/>
    <w:qFormat/>
    <w:uiPriority w:val="99"/>
    <w:rPr>
      <w:sz w:val="24"/>
      <w:szCs w:val="24"/>
      <w:lang w:eastAsia="ar-SA"/>
    </w:rPr>
  </w:style>
  <w:style w:type="character" w:customStyle="1" w:styleId="27">
    <w:name w:val="Footer Char"/>
    <w:basedOn w:val="4"/>
    <w:link w:val="9"/>
    <w:semiHidden/>
    <w:qFormat/>
    <w:uiPriority w:val="99"/>
    <w:rPr>
      <w:sz w:val="24"/>
      <w:szCs w:val="24"/>
      <w:lang w:eastAsia="ar-SA"/>
    </w:rPr>
  </w:style>
  <w:style w:type="character" w:customStyle="1" w:styleId="28">
    <w:name w:val="Balloon Text Char"/>
    <w:basedOn w:val="4"/>
    <w:link w:val="6"/>
    <w:semiHidden/>
    <w:qFormat/>
    <w:uiPriority w:val="99"/>
    <w:rPr>
      <w:rFonts w:ascii="Tahoma" w:hAnsi="Tahoma" w:cs="Tahoma"/>
      <w:sz w:val="16"/>
      <w:szCs w:val="16"/>
      <w:lang w:eastAsia="ar-SA"/>
    </w:rPr>
  </w:style>
  <w:style w:type="character" w:customStyle="1" w:styleId="29">
    <w:name w:val="Heading 6 Char"/>
    <w:basedOn w:val="4"/>
    <w:link w:val="3"/>
    <w:qFormat/>
    <w:uiPriority w:val="0"/>
    <w:rPr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DSCE</Company>
  <Pages>3</Pages>
  <Words>195</Words>
  <Characters>1116</Characters>
  <Lines>9</Lines>
  <Paragraphs>2</Paragraphs>
  <TotalTime>2</TotalTime>
  <ScaleCrop>false</ScaleCrop>
  <LinksUpToDate>false</LinksUpToDate>
  <CharactersWithSpaces>1309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2023-07-14T04:14:00Z</dcterms:created>
  <dc:creator>dsi</dc:creator>
  <cp:lastModifiedBy>vandana3328</cp:lastModifiedBy>
  <cp:lastPrinted>2017-02-15T04:10:00Z</cp:lastPrinted>
  <dcterms:modified xsi:type="dcterms:W3CDTF">2025-11-11T08:34:39Z</dcterms:modified>
  <dc:title>DAYANANDA SAGAR COLLEGE OF ENGINEERING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F6C9FFC30DB541908D9285A66B2EC47F</vt:lpwstr>
  </property>
</Properties>
</file>